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50" w:rsidRPr="00FD4306" w:rsidRDefault="00D47E50" w:rsidP="003A26FF">
      <w:pPr>
        <w:widowControl w:val="0"/>
        <w:numPr>
          <w:ilvl w:val="0"/>
          <w:numId w:val="2"/>
        </w:numPr>
        <w:tabs>
          <w:tab w:val="clear" w:pos="720"/>
          <w:tab w:val="num" w:pos="426"/>
        </w:tabs>
        <w:spacing w:before="240"/>
        <w:ind w:left="426" w:hanging="426"/>
        <w:jc w:val="both"/>
        <w:rPr>
          <w:rFonts w:ascii="Arial" w:hAnsi="Arial" w:cs="Arial"/>
          <w:sz w:val="22"/>
          <w:szCs w:val="22"/>
        </w:rPr>
      </w:pPr>
      <w:bookmarkStart w:id="0" w:name="_GoBack"/>
      <w:bookmarkEnd w:id="0"/>
      <w:r w:rsidRPr="00FD4306">
        <w:rPr>
          <w:rFonts w:ascii="Arial" w:hAnsi="Arial" w:cs="Arial"/>
          <w:sz w:val="22"/>
          <w:szCs w:val="22"/>
        </w:rPr>
        <w:t xml:space="preserve">The </w:t>
      </w:r>
      <w:r w:rsidRPr="00FD4306">
        <w:rPr>
          <w:rFonts w:ascii="Arial" w:hAnsi="Arial" w:cs="Arial"/>
          <w:i/>
          <w:sz w:val="22"/>
          <w:szCs w:val="22"/>
        </w:rPr>
        <w:t xml:space="preserve">Family Responsibilities Commission Annual Report 2008 – 2009 </w:t>
      </w:r>
      <w:r w:rsidR="00984BC7">
        <w:rPr>
          <w:rFonts w:ascii="Arial" w:hAnsi="Arial" w:cs="Arial"/>
          <w:sz w:val="22"/>
          <w:szCs w:val="22"/>
        </w:rPr>
        <w:t xml:space="preserve">(the Report) </w:t>
      </w:r>
      <w:r w:rsidRPr="00FD4306">
        <w:rPr>
          <w:rFonts w:ascii="Arial" w:hAnsi="Arial" w:cs="Arial"/>
          <w:sz w:val="22"/>
          <w:szCs w:val="22"/>
        </w:rPr>
        <w:t xml:space="preserve">provides information on the operation of the Commission since its commencement on </w:t>
      </w:r>
      <w:r w:rsidR="00984BC7" w:rsidRPr="00FD4306">
        <w:rPr>
          <w:rFonts w:ascii="Arial" w:hAnsi="Arial" w:cs="Arial"/>
          <w:sz w:val="22"/>
          <w:szCs w:val="22"/>
        </w:rPr>
        <w:t>1</w:t>
      </w:r>
      <w:r w:rsidR="00984BC7">
        <w:rPr>
          <w:rFonts w:ascii="Arial" w:hAnsi="Arial" w:cs="Arial"/>
          <w:sz w:val="22"/>
          <w:szCs w:val="22"/>
        </w:rPr>
        <w:t> </w:t>
      </w:r>
      <w:r w:rsidRPr="00FD4306">
        <w:rPr>
          <w:rFonts w:ascii="Arial" w:hAnsi="Arial" w:cs="Arial"/>
          <w:sz w:val="22"/>
          <w:szCs w:val="22"/>
        </w:rPr>
        <w:t xml:space="preserve">July 2008.  </w:t>
      </w:r>
    </w:p>
    <w:p w:rsidR="00D47E50" w:rsidRPr="00FD4306" w:rsidRDefault="00D47E50" w:rsidP="00632EB0">
      <w:pPr>
        <w:widowControl w:val="0"/>
        <w:jc w:val="both"/>
        <w:rPr>
          <w:rFonts w:ascii="Arial" w:hAnsi="Arial" w:cs="Arial"/>
          <w:sz w:val="22"/>
          <w:szCs w:val="22"/>
        </w:rPr>
      </w:pPr>
    </w:p>
    <w:p w:rsidR="00D47E50" w:rsidRPr="00FD4306" w:rsidRDefault="00D47E50" w:rsidP="00632EB0">
      <w:pPr>
        <w:widowControl w:val="0"/>
        <w:numPr>
          <w:ilvl w:val="0"/>
          <w:numId w:val="2"/>
        </w:numPr>
        <w:tabs>
          <w:tab w:val="clear" w:pos="720"/>
          <w:tab w:val="num" w:pos="426"/>
        </w:tabs>
        <w:ind w:left="426" w:hanging="426"/>
        <w:jc w:val="both"/>
        <w:rPr>
          <w:rFonts w:ascii="Arial" w:hAnsi="Arial" w:cs="Arial"/>
          <w:sz w:val="22"/>
          <w:szCs w:val="22"/>
        </w:rPr>
      </w:pPr>
      <w:r w:rsidRPr="00FD4306">
        <w:rPr>
          <w:rFonts w:ascii="Arial" w:hAnsi="Arial" w:cs="Arial"/>
          <w:sz w:val="22"/>
          <w:szCs w:val="22"/>
        </w:rPr>
        <w:t xml:space="preserve">In line with the </w:t>
      </w:r>
      <w:r w:rsidRPr="00FD4306">
        <w:rPr>
          <w:rFonts w:ascii="Arial" w:hAnsi="Arial" w:cs="Arial"/>
          <w:i/>
          <w:sz w:val="22"/>
          <w:szCs w:val="22"/>
        </w:rPr>
        <w:t>Family Responsibilities Commission Act 2008</w:t>
      </w:r>
      <w:r w:rsidRPr="00FD4306">
        <w:rPr>
          <w:rFonts w:ascii="Arial" w:hAnsi="Arial" w:cs="Arial"/>
          <w:sz w:val="22"/>
          <w:szCs w:val="22"/>
        </w:rPr>
        <w:t xml:space="preserve">, which established the FRC, the Minister is to be provided with the FRC’s Annual Report by 31 October each year and is then required to table the Report within 14 days. </w:t>
      </w:r>
    </w:p>
    <w:p w:rsidR="00D47E50" w:rsidRPr="00FD4306" w:rsidRDefault="00D47E50" w:rsidP="00632EB0">
      <w:pPr>
        <w:widowControl w:val="0"/>
        <w:jc w:val="both"/>
        <w:rPr>
          <w:rFonts w:ascii="Arial" w:hAnsi="Arial" w:cs="Arial"/>
          <w:sz w:val="22"/>
          <w:szCs w:val="22"/>
        </w:rPr>
      </w:pPr>
    </w:p>
    <w:p w:rsidR="00D47E50" w:rsidRPr="00FD4306" w:rsidRDefault="00D47E50" w:rsidP="00632EB0">
      <w:pPr>
        <w:widowControl w:val="0"/>
        <w:numPr>
          <w:ilvl w:val="0"/>
          <w:numId w:val="2"/>
        </w:numPr>
        <w:tabs>
          <w:tab w:val="clear" w:pos="720"/>
          <w:tab w:val="num" w:pos="426"/>
        </w:tabs>
        <w:ind w:left="426" w:hanging="426"/>
        <w:jc w:val="both"/>
        <w:rPr>
          <w:rFonts w:ascii="Arial" w:hAnsi="Arial" w:cs="Arial"/>
          <w:sz w:val="22"/>
          <w:szCs w:val="22"/>
        </w:rPr>
      </w:pPr>
      <w:r w:rsidRPr="00FD4306">
        <w:rPr>
          <w:rFonts w:ascii="Arial" w:hAnsi="Arial" w:cs="Arial"/>
          <w:sz w:val="22"/>
          <w:szCs w:val="22"/>
        </w:rPr>
        <w:t>The Report provides statistical and financial information about the first year of the Family Responsibilities Commission’s operations including:</w:t>
      </w:r>
    </w:p>
    <w:p w:rsidR="00D47E50" w:rsidRPr="00FD4306" w:rsidRDefault="00D47E50" w:rsidP="00632EB0">
      <w:pPr>
        <w:widowControl w:val="0"/>
        <w:numPr>
          <w:ilvl w:val="0"/>
          <w:numId w:val="4"/>
        </w:numPr>
        <w:tabs>
          <w:tab w:val="clear" w:pos="360"/>
          <w:tab w:val="num" w:pos="851"/>
        </w:tabs>
        <w:ind w:left="851" w:hanging="425"/>
        <w:jc w:val="both"/>
        <w:rPr>
          <w:rFonts w:ascii="Arial" w:hAnsi="Arial" w:cs="Arial"/>
          <w:sz w:val="22"/>
          <w:szCs w:val="22"/>
        </w:rPr>
      </w:pPr>
      <w:r w:rsidRPr="00FD4306">
        <w:rPr>
          <w:rFonts w:ascii="Arial" w:hAnsi="Arial" w:cs="Arial"/>
          <w:sz w:val="22"/>
          <w:szCs w:val="22"/>
        </w:rPr>
        <w:t>2791 agency notifications were received, 1890 (67.71%) of which were within the Commission’s jurisdiction;</w:t>
      </w:r>
    </w:p>
    <w:p w:rsidR="00D47E50" w:rsidRPr="00FD4306" w:rsidRDefault="00D47E50" w:rsidP="00632EB0">
      <w:pPr>
        <w:widowControl w:val="0"/>
        <w:numPr>
          <w:ilvl w:val="0"/>
          <w:numId w:val="4"/>
        </w:numPr>
        <w:tabs>
          <w:tab w:val="clear" w:pos="360"/>
          <w:tab w:val="num" w:pos="851"/>
        </w:tabs>
        <w:ind w:left="851" w:hanging="425"/>
        <w:jc w:val="both"/>
        <w:rPr>
          <w:rFonts w:ascii="Arial" w:hAnsi="Arial" w:cs="Arial"/>
          <w:sz w:val="22"/>
          <w:szCs w:val="22"/>
        </w:rPr>
      </w:pPr>
      <w:r w:rsidRPr="00FD4306">
        <w:rPr>
          <w:rFonts w:ascii="Arial" w:hAnsi="Arial" w:cs="Arial"/>
          <w:sz w:val="22"/>
          <w:szCs w:val="22"/>
        </w:rPr>
        <w:t>24 Local Commissioners were appointed by Governor in Council;</w:t>
      </w:r>
    </w:p>
    <w:p w:rsidR="00D47E50" w:rsidRPr="00FD4306" w:rsidRDefault="00D47E50" w:rsidP="00632EB0">
      <w:pPr>
        <w:widowControl w:val="0"/>
        <w:numPr>
          <w:ilvl w:val="0"/>
          <w:numId w:val="4"/>
        </w:numPr>
        <w:tabs>
          <w:tab w:val="clear" w:pos="360"/>
          <w:tab w:val="num" w:pos="851"/>
        </w:tabs>
        <w:ind w:left="851" w:hanging="425"/>
        <w:jc w:val="both"/>
        <w:rPr>
          <w:rFonts w:ascii="Arial" w:hAnsi="Arial" w:cs="Arial"/>
          <w:sz w:val="22"/>
          <w:szCs w:val="22"/>
        </w:rPr>
      </w:pPr>
      <w:r w:rsidRPr="00FD4306">
        <w:rPr>
          <w:rFonts w:ascii="Arial" w:hAnsi="Arial" w:cs="Arial"/>
          <w:sz w:val="22"/>
          <w:szCs w:val="22"/>
        </w:rPr>
        <w:t>951 conferences were held in the four communities;</w:t>
      </w:r>
    </w:p>
    <w:p w:rsidR="00D47E50" w:rsidRPr="00FD4306" w:rsidRDefault="00D47E50" w:rsidP="00632EB0">
      <w:pPr>
        <w:widowControl w:val="0"/>
        <w:numPr>
          <w:ilvl w:val="0"/>
          <w:numId w:val="4"/>
        </w:numPr>
        <w:tabs>
          <w:tab w:val="clear" w:pos="360"/>
          <w:tab w:val="num" w:pos="851"/>
        </w:tabs>
        <w:ind w:left="851" w:hanging="425"/>
        <w:jc w:val="both"/>
        <w:rPr>
          <w:rFonts w:ascii="Arial" w:hAnsi="Arial" w:cs="Arial"/>
          <w:sz w:val="22"/>
          <w:szCs w:val="22"/>
        </w:rPr>
      </w:pPr>
      <w:r w:rsidRPr="00FD4306">
        <w:rPr>
          <w:rFonts w:ascii="Arial" w:hAnsi="Arial" w:cs="Arial"/>
          <w:sz w:val="22"/>
          <w:szCs w:val="22"/>
        </w:rPr>
        <w:t>263 client agreements and 26 directions to attend community support services were made;</w:t>
      </w:r>
    </w:p>
    <w:p w:rsidR="00D47E50" w:rsidRPr="00FD4306" w:rsidRDefault="00D47E50" w:rsidP="00632EB0">
      <w:pPr>
        <w:widowControl w:val="0"/>
        <w:numPr>
          <w:ilvl w:val="0"/>
          <w:numId w:val="4"/>
        </w:numPr>
        <w:tabs>
          <w:tab w:val="clear" w:pos="360"/>
          <w:tab w:val="num" w:pos="851"/>
        </w:tabs>
        <w:ind w:left="851" w:hanging="425"/>
        <w:jc w:val="both"/>
        <w:rPr>
          <w:rFonts w:ascii="Arial" w:hAnsi="Arial" w:cs="Arial"/>
          <w:sz w:val="22"/>
          <w:szCs w:val="22"/>
        </w:rPr>
      </w:pPr>
      <w:r w:rsidRPr="00FD4306">
        <w:rPr>
          <w:rFonts w:ascii="Arial" w:hAnsi="Arial" w:cs="Arial"/>
          <w:sz w:val="22"/>
          <w:szCs w:val="22"/>
        </w:rPr>
        <w:t>616 cases were referred to community service providers;</w:t>
      </w:r>
    </w:p>
    <w:p w:rsidR="00D47E50" w:rsidRPr="00FD4306" w:rsidRDefault="00D47E50" w:rsidP="00632EB0">
      <w:pPr>
        <w:widowControl w:val="0"/>
        <w:numPr>
          <w:ilvl w:val="0"/>
          <w:numId w:val="4"/>
        </w:numPr>
        <w:tabs>
          <w:tab w:val="clear" w:pos="360"/>
          <w:tab w:val="num" w:pos="851"/>
        </w:tabs>
        <w:ind w:left="851" w:hanging="425"/>
        <w:jc w:val="both"/>
        <w:rPr>
          <w:rFonts w:ascii="Arial" w:hAnsi="Arial" w:cs="Arial"/>
          <w:sz w:val="22"/>
          <w:szCs w:val="22"/>
        </w:rPr>
      </w:pPr>
      <w:r w:rsidRPr="00FD4306">
        <w:rPr>
          <w:rFonts w:ascii="Arial" w:hAnsi="Arial" w:cs="Arial"/>
          <w:sz w:val="22"/>
          <w:szCs w:val="22"/>
        </w:rPr>
        <w:t>314 clients were being case managed at 30 June 2009; and</w:t>
      </w:r>
    </w:p>
    <w:p w:rsidR="00D47E50" w:rsidRPr="00FD4306" w:rsidRDefault="00D47E50" w:rsidP="00632EB0">
      <w:pPr>
        <w:widowControl w:val="0"/>
        <w:numPr>
          <w:ilvl w:val="0"/>
          <w:numId w:val="4"/>
        </w:numPr>
        <w:tabs>
          <w:tab w:val="clear" w:pos="360"/>
          <w:tab w:val="num" w:pos="851"/>
        </w:tabs>
        <w:ind w:left="851" w:hanging="425"/>
        <w:jc w:val="both"/>
        <w:rPr>
          <w:rFonts w:ascii="Arial" w:hAnsi="Arial" w:cs="Arial"/>
          <w:sz w:val="22"/>
          <w:szCs w:val="22"/>
        </w:rPr>
      </w:pPr>
      <w:r w:rsidRPr="00FD4306">
        <w:rPr>
          <w:rFonts w:ascii="Arial" w:hAnsi="Arial" w:cs="Arial"/>
          <w:sz w:val="22"/>
          <w:szCs w:val="22"/>
        </w:rPr>
        <w:t>89 Compulsory Income Management orders were made and three Voluntary Income Management arrangements have been applied for.</w:t>
      </w:r>
    </w:p>
    <w:p w:rsidR="00D47E50" w:rsidRPr="00FD4306" w:rsidRDefault="00D47E50" w:rsidP="00632EB0">
      <w:pPr>
        <w:widowControl w:val="0"/>
        <w:jc w:val="both"/>
        <w:rPr>
          <w:rFonts w:ascii="Arial" w:hAnsi="Arial" w:cs="Arial"/>
          <w:sz w:val="22"/>
          <w:szCs w:val="22"/>
        </w:rPr>
      </w:pPr>
    </w:p>
    <w:p w:rsidR="00D47E50" w:rsidRPr="00FD4306" w:rsidRDefault="00D47E50" w:rsidP="00632EB0">
      <w:pPr>
        <w:widowControl w:val="0"/>
        <w:numPr>
          <w:ilvl w:val="0"/>
          <w:numId w:val="2"/>
        </w:numPr>
        <w:tabs>
          <w:tab w:val="clear" w:pos="720"/>
          <w:tab w:val="num" w:pos="426"/>
        </w:tabs>
        <w:ind w:left="426" w:hanging="426"/>
        <w:jc w:val="both"/>
        <w:rPr>
          <w:rFonts w:ascii="Arial" w:hAnsi="Arial" w:cs="Arial"/>
          <w:sz w:val="22"/>
          <w:szCs w:val="22"/>
        </w:rPr>
      </w:pPr>
      <w:r w:rsidRPr="00FD4306">
        <w:rPr>
          <w:rFonts w:ascii="Arial" w:hAnsi="Arial" w:cs="Arial"/>
          <w:sz w:val="22"/>
          <w:szCs w:val="22"/>
        </w:rPr>
        <w:t xml:space="preserve">The Report also contains qualitative information in the form of case studies from clients and Local Commissioners. This information reflects some of the positive effects the FRC’s actions are having on individuals and families in the trial communities, including increasing skills to deal with managing addictions, stress and finances, and engage in responsible social activity.  </w:t>
      </w:r>
    </w:p>
    <w:p w:rsidR="00D47E50" w:rsidRPr="00FD4306" w:rsidRDefault="00D47E50" w:rsidP="00632EB0">
      <w:pPr>
        <w:widowControl w:val="0"/>
        <w:jc w:val="both"/>
        <w:rPr>
          <w:rFonts w:ascii="Arial" w:hAnsi="Arial" w:cs="Arial"/>
          <w:sz w:val="22"/>
          <w:szCs w:val="22"/>
        </w:rPr>
      </w:pPr>
    </w:p>
    <w:p w:rsidR="00D47E50" w:rsidRPr="00FD4306" w:rsidRDefault="00D47E50" w:rsidP="00632EB0">
      <w:pPr>
        <w:widowControl w:val="0"/>
        <w:numPr>
          <w:ilvl w:val="0"/>
          <w:numId w:val="2"/>
        </w:numPr>
        <w:tabs>
          <w:tab w:val="clear" w:pos="720"/>
          <w:tab w:val="num" w:pos="426"/>
        </w:tabs>
        <w:ind w:left="426" w:hanging="426"/>
        <w:jc w:val="both"/>
        <w:rPr>
          <w:rFonts w:ascii="Arial" w:hAnsi="Arial" w:cs="Arial"/>
          <w:sz w:val="22"/>
          <w:szCs w:val="22"/>
        </w:rPr>
      </w:pPr>
      <w:r w:rsidRPr="00FD4306">
        <w:rPr>
          <w:rFonts w:ascii="Arial" w:hAnsi="Arial" w:cs="Arial"/>
          <w:sz w:val="22"/>
          <w:szCs w:val="22"/>
        </w:rPr>
        <w:t>Recent media reports about the Cape York Welfare Reform trial and the Family Responsibilities Commission, particularly in relation to improving school attendance, have been very positive, and other jurisdictions are looking to the model to address school attendance and building individual and community capability.</w:t>
      </w:r>
    </w:p>
    <w:p w:rsidR="00D47E50" w:rsidRPr="00FD4306" w:rsidRDefault="00D47E50" w:rsidP="00632EB0">
      <w:pPr>
        <w:widowControl w:val="0"/>
        <w:jc w:val="both"/>
        <w:rPr>
          <w:rFonts w:ascii="Arial" w:hAnsi="Arial" w:cs="Arial"/>
          <w:sz w:val="22"/>
          <w:szCs w:val="22"/>
        </w:rPr>
      </w:pPr>
    </w:p>
    <w:p w:rsidR="00D47E50" w:rsidRPr="00FD4306" w:rsidRDefault="00D47E50" w:rsidP="00D47E50">
      <w:pPr>
        <w:widowControl w:val="0"/>
        <w:numPr>
          <w:ilvl w:val="0"/>
          <w:numId w:val="2"/>
        </w:numPr>
        <w:tabs>
          <w:tab w:val="clear" w:pos="720"/>
          <w:tab w:val="num" w:pos="426"/>
        </w:tabs>
        <w:ind w:left="426" w:hanging="426"/>
        <w:rPr>
          <w:rFonts w:ascii="Arial" w:hAnsi="Arial" w:cs="Arial"/>
          <w:sz w:val="22"/>
          <w:szCs w:val="22"/>
        </w:rPr>
      </w:pPr>
      <w:r w:rsidRPr="00984BC7">
        <w:rPr>
          <w:rFonts w:ascii="Arial" w:hAnsi="Arial" w:cs="Arial"/>
          <w:sz w:val="22"/>
          <w:szCs w:val="22"/>
          <w:u w:val="single"/>
        </w:rPr>
        <w:t>Cabinet noted</w:t>
      </w:r>
      <w:r w:rsidRPr="00FD4306">
        <w:rPr>
          <w:rFonts w:ascii="Arial" w:hAnsi="Arial" w:cs="Arial"/>
          <w:sz w:val="22"/>
          <w:szCs w:val="22"/>
        </w:rPr>
        <w:t xml:space="preserve"> the FRC Annual Report 2008–2009.</w:t>
      </w:r>
    </w:p>
    <w:p w:rsidR="00D47E50" w:rsidRPr="00FD4306" w:rsidRDefault="00D47E50" w:rsidP="00D47E50">
      <w:pPr>
        <w:widowControl w:val="0"/>
        <w:jc w:val="both"/>
        <w:rPr>
          <w:rFonts w:ascii="Arial" w:hAnsi="Arial" w:cs="Arial"/>
          <w:sz w:val="22"/>
          <w:szCs w:val="22"/>
        </w:rPr>
      </w:pPr>
    </w:p>
    <w:p w:rsidR="00D47E50" w:rsidRPr="00FD4306" w:rsidRDefault="00D47E50" w:rsidP="003A26FF">
      <w:pPr>
        <w:widowControl w:val="0"/>
        <w:numPr>
          <w:ilvl w:val="0"/>
          <w:numId w:val="2"/>
        </w:numPr>
        <w:tabs>
          <w:tab w:val="clear" w:pos="720"/>
          <w:tab w:val="num" w:pos="360"/>
        </w:tabs>
        <w:spacing w:before="120"/>
        <w:ind w:left="357" w:hanging="357"/>
        <w:jc w:val="both"/>
        <w:rPr>
          <w:rFonts w:ascii="Arial" w:hAnsi="Arial" w:cs="Arial"/>
          <w:sz w:val="22"/>
          <w:szCs w:val="22"/>
        </w:rPr>
      </w:pPr>
      <w:r w:rsidRPr="00FD4306">
        <w:rPr>
          <w:rFonts w:ascii="Arial" w:hAnsi="Arial" w:cs="Arial"/>
          <w:i/>
          <w:sz w:val="22"/>
          <w:szCs w:val="22"/>
          <w:u w:val="single"/>
        </w:rPr>
        <w:t>Attachments</w:t>
      </w:r>
    </w:p>
    <w:p w:rsidR="00D47E50" w:rsidRPr="003A26FF" w:rsidRDefault="004B54C5" w:rsidP="003A26FF">
      <w:pPr>
        <w:widowControl w:val="0"/>
        <w:numPr>
          <w:ilvl w:val="0"/>
          <w:numId w:val="3"/>
        </w:numPr>
        <w:tabs>
          <w:tab w:val="num" w:pos="280"/>
        </w:tabs>
        <w:spacing w:before="120"/>
        <w:ind w:left="811"/>
        <w:jc w:val="both"/>
        <w:rPr>
          <w:rFonts w:ascii="Arial" w:hAnsi="Arial" w:cs="Arial"/>
          <w:sz w:val="22"/>
          <w:szCs w:val="22"/>
        </w:rPr>
      </w:pPr>
      <w:hyperlink r:id="rId7" w:history="1">
        <w:r w:rsidR="00D47E50" w:rsidRPr="00A2431D">
          <w:rPr>
            <w:rStyle w:val="Hyperlink"/>
            <w:rFonts w:ascii="Arial" w:hAnsi="Arial" w:cs="Arial"/>
            <w:sz w:val="22"/>
            <w:szCs w:val="22"/>
          </w:rPr>
          <w:t>Family Responsibilities Commission Annual Report 2008–2009</w:t>
        </w:r>
      </w:hyperlink>
    </w:p>
    <w:sectPr w:rsidR="00D47E50" w:rsidRPr="003A26FF" w:rsidSect="0052785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D8" w:rsidRDefault="00962BD8">
      <w:r>
        <w:separator/>
      </w:r>
    </w:p>
  </w:endnote>
  <w:endnote w:type="continuationSeparator" w:id="0">
    <w:p w:rsidR="00962BD8" w:rsidRDefault="0096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FF" w:rsidRDefault="003A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74" w:rsidRPr="001141E1" w:rsidRDefault="009F5974" w:rsidP="009F5974">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FF" w:rsidRDefault="003A2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D8" w:rsidRDefault="00962BD8">
      <w:r>
        <w:separator/>
      </w:r>
    </w:p>
  </w:footnote>
  <w:footnote w:type="continuationSeparator" w:id="0">
    <w:p w:rsidR="00962BD8" w:rsidRDefault="0096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FF" w:rsidRDefault="003A2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74" w:rsidRPr="000400F9" w:rsidRDefault="00801B6B" w:rsidP="009F5974">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F5974" w:rsidRPr="000400F9">
      <w:rPr>
        <w:rFonts w:ascii="Arial" w:hAnsi="Arial" w:cs="Arial"/>
        <w:b/>
        <w:sz w:val="22"/>
        <w:szCs w:val="22"/>
        <w:u w:val="single"/>
      </w:rPr>
      <w:t xml:space="preserve">Cabinet – </w:t>
    </w:r>
    <w:r w:rsidR="009F5974">
      <w:rPr>
        <w:rFonts w:ascii="Arial" w:hAnsi="Arial" w:cs="Arial"/>
        <w:b/>
        <w:sz w:val="22"/>
        <w:szCs w:val="22"/>
        <w:u w:val="single"/>
      </w:rPr>
      <w:t>month year</w:t>
    </w:r>
  </w:p>
  <w:p w:rsidR="009F5974" w:rsidRDefault="009F5974" w:rsidP="009F5974">
    <w:pPr>
      <w:pStyle w:val="Header"/>
      <w:spacing w:before="120"/>
      <w:rPr>
        <w:rFonts w:ascii="Arial" w:hAnsi="Arial" w:cs="Arial"/>
        <w:b/>
        <w:sz w:val="22"/>
        <w:szCs w:val="22"/>
        <w:u w:val="single"/>
      </w:rPr>
    </w:pPr>
    <w:r>
      <w:rPr>
        <w:rFonts w:ascii="Arial" w:hAnsi="Arial" w:cs="Arial"/>
        <w:b/>
        <w:sz w:val="22"/>
        <w:szCs w:val="22"/>
        <w:u w:val="single"/>
      </w:rPr>
      <w:t>submission subject</w:t>
    </w:r>
  </w:p>
  <w:p w:rsidR="009F5974" w:rsidRDefault="009F5974" w:rsidP="009F5974">
    <w:pPr>
      <w:pStyle w:val="Header"/>
      <w:spacing w:before="120"/>
      <w:rPr>
        <w:rFonts w:ascii="Arial" w:hAnsi="Arial" w:cs="Arial"/>
        <w:b/>
        <w:sz w:val="22"/>
        <w:szCs w:val="22"/>
        <w:u w:val="single"/>
      </w:rPr>
    </w:pPr>
    <w:r>
      <w:rPr>
        <w:rFonts w:ascii="Arial" w:hAnsi="Arial" w:cs="Arial"/>
        <w:b/>
        <w:sz w:val="22"/>
        <w:szCs w:val="22"/>
        <w:u w:val="single"/>
      </w:rPr>
      <w:t>Minister/s title</w:t>
    </w:r>
  </w:p>
  <w:p w:rsidR="009F5974" w:rsidRPr="00F10DF9" w:rsidRDefault="009F5974" w:rsidP="009F5974">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74" w:rsidRPr="000400F9" w:rsidRDefault="00801B6B" w:rsidP="009F5974">
    <w:pPr>
      <w:pStyle w:val="Header"/>
      <w:tabs>
        <w:tab w:val="clear" w:pos="8306"/>
        <w:tab w:val="right" w:pos="9072"/>
      </w:tabs>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F5974" w:rsidRPr="000400F9">
      <w:rPr>
        <w:rFonts w:ascii="Arial" w:hAnsi="Arial" w:cs="Arial"/>
        <w:b/>
        <w:sz w:val="22"/>
        <w:szCs w:val="22"/>
        <w:u w:val="single"/>
      </w:rPr>
      <w:t xml:space="preserve">Cabinet – </w:t>
    </w:r>
    <w:r w:rsidR="009F5974">
      <w:rPr>
        <w:rFonts w:ascii="Arial" w:hAnsi="Arial" w:cs="Arial"/>
        <w:b/>
        <w:sz w:val="22"/>
        <w:szCs w:val="22"/>
        <w:u w:val="single"/>
      </w:rPr>
      <w:t>October 2009</w:t>
    </w:r>
  </w:p>
  <w:p w:rsidR="009F5974" w:rsidRPr="00E73914" w:rsidRDefault="009F5974" w:rsidP="009F5974">
    <w:pPr>
      <w:keepLines/>
      <w:spacing w:before="240"/>
      <w:jc w:val="both"/>
      <w:rPr>
        <w:rFonts w:ascii="Arial" w:hAnsi="Arial" w:cs="Arial"/>
        <w:b/>
        <w:color w:val="auto"/>
        <w:sz w:val="22"/>
        <w:szCs w:val="22"/>
        <w:u w:val="single"/>
      </w:rPr>
    </w:pPr>
    <w:r w:rsidRPr="00E73914">
      <w:rPr>
        <w:rFonts w:ascii="Arial" w:hAnsi="Arial" w:cs="Arial"/>
        <w:b/>
        <w:color w:val="auto"/>
        <w:sz w:val="22"/>
        <w:szCs w:val="22"/>
        <w:u w:val="single"/>
      </w:rPr>
      <w:t xml:space="preserve">Family Responsibilities Commission </w:t>
    </w:r>
    <w:r w:rsidR="00984BC7">
      <w:rPr>
        <w:rFonts w:ascii="Arial" w:hAnsi="Arial" w:cs="Arial"/>
        <w:b/>
        <w:color w:val="auto"/>
        <w:sz w:val="22"/>
        <w:szCs w:val="22"/>
        <w:u w:val="single"/>
      </w:rPr>
      <w:t xml:space="preserve">(FRC) </w:t>
    </w:r>
    <w:r w:rsidRPr="00E73914">
      <w:rPr>
        <w:rFonts w:ascii="Arial" w:hAnsi="Arial" w:cs="Arial"/>
        <w:b/>
        <w:color w:val="auto"/>
        <w:sz w:val="22"/>
        <w:szCs w:val="22"/>
        <w:u w:val="single"/>
      </w:rPr>
      <w:t>– Annual Report 2008-2009</w:t>
    </w:r>
  </w:p>
  <w:p w:rsidR="009F5974" w:rsidRPr="00E73914" w:rsidRDefault="009F5974" w:rsidP="003A26FF">
    <w:pPr>
      <w:keepNext/>
      <w:keepLines/>
      <w:spacing w:before="120"/>
      <w:jc w:val="both"/>
      <w:rPr>
        <w:rFonts w:ascii="Arial" w:hAnsi="Arial" w:cs="Arial"/>
        <w:b/>
        <w:color w:val="auto"/>
        <w:sz w:val="22"/>
        <w:szCs w:val="22"/>
        <w:u w:val="single"/>
      </w:rPr>
    </w:pPr>
    <w:r w:rsidRPr="00E73914">
      <w:rPr>
        <w:rFonts w:ascii="Arial" w:hAnsi="Arial" w:cs="Arial"/>
        <w:b/>
        <w:color w:val="auto"/>
        <w:sz w:val="22"/>
        <w:szCs w:val="22"/>
        <w:u w:val="single"/>
      </w:rPr>
      <w:t xml:space="preserve">Minister for Local Government and Aboriginal and </w:t>
    </w:r>
    <w:smartTag w:uri="urn:schemas-microsoft-com:office:smarttags" w:element="place">
      <w:r w:rsidRPr="00E73914">
        <w:rPr>
          <w:rFonts w:ascii="Arial" w:hAnsi="Arial" w:cs="Arial"/>
          <w:b/>
          <w:color w:val="auto"/>
          <w:sz w:val="22"/>
          <w:szCs w:val="22"/>
          <w:u w:val="single"/>
        </w:rPr>
        <w:t>Torres Strait</w:t>
      </w:r>
    </w:smartTag>
    <w:r w:rsidRPr="00E73914">
      <w:rPr>
        <w:rFonts w:ascii="Arial" w:hAnsi="Arial" w:cs="Arial"/>
        <w:b/>
        <w:color w:val="auto"/>
        <w:sz w:val="22"/>
        <w:szCs w:val="22"/>
        <w:u w:val="single"/>
      </w:rPr>
      <w:t xml:space="preserve"> Islander Partnerships</w:t>
    </w:r>
  </w:p>
  <w:p w:rsidR="009F5974" w:rsidRPr="00F10DF9" w:rsidRDefault="009F5974" w:rsidP="003A26FF">
    <w:pPr>
      <w:pStyle w:val="Header"/>
      <w:pBdr>
        <w:bottom w:val="single" w:sz="8"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F183D93"/>
    <w:multiLevelType w:val="hybridMultilevel"/>
    <w:tmpl w:val="D5081F02"/>
    <w:lvl w:ilvl="0" w:tplc="04090001">
      <w:start w:val="1"/>
      <w:numFmt w:val="bullet"/>
      <w:lvlText w:val=""/>
      <w:lvlJc w:val="left"/>
      <w:pPr>
        <w:tabs>
          <w:tab w:val="num" w:pos="360"/>
        </w:tabs>
        <w:ind w:left="360" w:hanging="360"/>
      </w:pPr>
      <w:rPr>
        <w:rFonts w:ascii="Symbol" w:hAnsi="Symbol" w:hint="default"/>
      </w:rPr>
    </w:lvl>
    <w:lvl w:ilvl="1" w:tplc="A25E56F6">
      <w:start w:val="1"/>
      <w:numFmt w:val="decimal"/>
      <w:lvlText w:val="%2."/>
      <w:lvlJc w:val="left"/>
      <w:pPr>
        <w:tabs>
          <w:tab w:val="num" w:pos="372"/>
        </w:tabs>
        <w:ind w:left="372" w:hanging="360"/>
      </w:pPr>
      <w:rPr>
        <w:rFonts w:hint="default"/>
        <w:b w:val="0"/>
      </w:rPr>
    </w:lvl>
    <w:lvl w:ilvl="2" w:tplc="0C090005" w:tentative="1">
      <w:start w:val="1"/>
      <w:numFmt w:val="bullet"/>
      <w:lvlText w:val=""/>
      <w:lvlJc w:val="left"/>
      <w:pPr>
        <w:tabs>
          <w:tab w:val="num" w:pos="1092"/>
        </w:tabs>
        <w:ind w:left="1092" w:hanging="360"/>
      </w:pPr>
      <w:rPr>
        <w:rFonts w:ascii="Wingdings" w:hAnsi="Wingdings" w:hint="default"/>
      </w:rPr>
    </w:lvl>
    <w:lvl w:ilvl="3" w:tplc="0C090001" w:tentative="1">
      <w:start w:val="1"/>
      <w:numFmt w:val="bullet"/>
      <w:lvlText w:val=""/>
      <w:lvlJc w:val="left"/>
      <w:pPr>
        <w:tabs>
          <w:tab w:val="num" w:pos="1812"/>
        </w:tabs>
        <w:ind w:left="1812" w:hanging="360"/>
      </w:pPr>
      <w:rPr>
        <w:rFonts w:ascii="Symbol" w:hAnsi="Symbol" w:hint="default"/>
      </w:rPr>
    </w:lvl>
    <w:lvl w:ilvl="4" w:tplc="0C090003" w:tentative="1">
      <w:start w:val="1"/>
      <w:numFmt w:val="bullet"/>
      <w:lvlText w:val="o"/>
      <w:lvlJc w:val="left"/>
      <w:pPr>
        <w:tabs>
          <w:tab w:val="num" w:pos="2532"/>
        </w:tabs>
        <w:ind w:left="2532" w:hanging="360"/>
      </w:pPr>
      <w:rPr>
        <w:rFonts w:ascii="Courier New" w:hAnsi="Courier New" w:cs="Courier New" w:hint="default"/>
      </w:rPr>
    </w:lvl>
    <w:lvl w:ilvl="5" w:tplc="0C090005" w:tentative="1">
      <w:start w:val="1"/>
      <w:numFmt w:val="bullet"/>
      <w:lvlText w:val=""/>
      <w:lvlJc w:val="left"/>
      <w:pPr>
        <w:tabs>
          <w:tab w:val="num" w:pos="3252"/>
        </w:tabs>
        <w:ind w:left="3252" w:hanging="360"/>
      </w:pPr>
      <w:rPr>
        <w:rFonts w:ascii="Wingdings" w:hAnsi="Wingdings" w:hint="default"/>
      </w:rPr>
    </w:lvl>
    <w:lvl w:ilvl="6" w:tplc="0C090001" w:tentative="1">
      <w:start w:val="1"/>
      <w:numFmt w:val="bullet"/>
      <w:lvlText w:val=""/>
      <w:lvlJc w:val="left"/>
      <w:pPr>
        <w:tabs>
          <w:tab w:val="num" w:pos="3972"/>
        </w:tabs>
        <w:ind w:left="3972" w:hanging="360"/>
      </w:pPr>
      <w:rPr>
        <w:rFonts w:ascii="Symbol" w:hAnsi="Symbol" w:hint="default"/>
      </w:rPr>
    </w:lvl>
    <w:lvl w:ilvl="7" w:tplc="0C090003" w:tentative="1">
      <w:start w:val="1"/>
      <w:numFmt w:val="bullet"/>
      <w:lvlText w:val="o"/>
      <w:lvlJc w:val="left"/>
      <w:pPr>
        <w:tabs>
          <w:tab w:val="num" w:pos="4692"/>
        </w:tabs>
        <w:ind w:left="4692" w:hanging="360"/>
      </w:pPr>
      <w:rPr>
        <w:rFonts w:ascii="Courier New" w:hAnsi="Courier New" w:cs="Courier New" w:hint="default"/>
      </w:rPr>
    </w:lvl>
    <w:lvl w:ilvl="8" w:tplc="0C090005" w:tentative="1">
      <w:start w:val="1"/>
      <w:numFmt w:val="bullet"/>
      <w:lvlText w:val=""/>
      <w:lvlJc w:val="left"/>
      <w:pPr>
        <w:tabs>
          <w:tab w:val="num" w:pos="5412"/>
        </w:tabs>
        <w:ind w:left="5412"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50"/>
    <w:rsid w:val="00125298"/>
    <w:rsid w:val="0022330B"/>
    <w:rsid w:val="00250C96"/>
    <w:rsid w:val="00291773"/>
    <w:rsid w:val="002C0CCF"/>
    <w:rsid w:val="002D7AB5"/>
    <w:rsid w:val="002E737A"/>
    <w:rsid w:val="003409CC"/>
    <w:rsid w:val="003A26FF"/>
    <w:rsid w:val="00424546"/>
    <w:rsid w:val="004262F8"/>
    <w:rsid w:val="00434CE1"/>
    <w:rsid w:val="004B54C5"/>
    <w:rsid w:val="00527853"/>
    <w:rsid w:val="00601FAF"/>
    <w:rsid w:val="00632EB0"/>
    <w:rsid w:val="00756774"/>
    <w:rsid w:val="00784552"/>
    <w:rsid w:val="00786704"/>
    <w:rsid w:val="00801B6B"/>
    <w:rsid w:val="008541FC"/>
    <w:rsid w:val="00962BD8"/>
    <w:rsid w:val="00984BC7"/>
    <w:rsid w:val="009F5974"/>
    <w:rsid w:val="00A2431D"/>
    <w:rsid w:val="00B03D0A"/>
    <w:rsid w:val="00B10B4E"/>
    <w:rsid w:val="00B25188"/>
    <w:rsid w:val="00C77C86"/>
    <w:rsid w:val="00D47E50"/>
    <w:rsid w:val="00D622B3"/>
    <w:rsid w:val="00E455E1"/>
    <w:rsid w:val="00E64C95"/>
    <w:rsid w:val="00E76562"/>
    <w:rsid w:val="00FD4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E50"/>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E50"/>
    <w:pPr>
      <w:tabs>
        <w:tab w:val="center" w:pos="4153"/>
        <w:tab w:val="right" w:pos="8306"/>
      </w:tabs>
    </w:pPr>
    <w:rPr>
      <w:color w:val="auto"/>
    </w:rPr>
  </w:style>
  <w:style w:type="paragraph" w:styleId="Footer">
    <w:name w:val="footer"/>
    <w:basedOn w:val="Normal"/>
    <w:rsid w:val="00D47E50"/>
    <w:pPr>
      <w:tabs>
        <w:tab w:val="center" w:pos="4153"/>
        <w:tab w:val="right" w:pos="8306"/>
      </w:tabs>
    </w:pPr>
  </w:style>
  <w:style w:type="paragraph" w:styleId="BalloonText">
    <w:name w:val="Balloon Text"/>
    <w:basedOn w:val="Normal"/>
    <w:semiHidden/>
    <w:rsid w:val="00784552"/>
    <w:rPr>
      <w:rFonts w:ascii="Tahoma" w:hAnsi="Tahoma" w:cs="Tahoma"/>
      <w:sz w:val="16"/>
      <w:szCs w:val="16"/>
    </w:rPr>
  </w:style>
  <w:style w:type="character" w:styleId="Hyperlink">
    <w:name w:val="Hyperlink"/>
    <w:basedOn w:val="DefaultParagraphFont"/>
    <w:rsid w:val="00E76562"/>
    <w:rPr>
      <w:color w:val="0000FF"/>
      <w:u w:val="single"/>
    </w:rPr>
  </w:style>
  <w:style w:type="character" w:styleId="FollowedHyperlink">
    <w:name w:val="FollowedHyperlink"/>
    <w:basedOn w:val="DefaultParagraphFont"/>
    <w:rsid w:val="0075677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ttachments/FRC-annual-report-08-0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1650</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1932</CharactersWithSpaces>
  <SharedDoc>false</SharedDoc>
  <HyperlinkBase>https://www.cabinet.qld.gov.au/documents/2009/Oct/Family Resp Commission Annual Report 08-09/</HyperlinkBase>
  <HLinks>
    <vt:vector size="6" baseType="variant">
      <vt:variant>
        <vt:i4>7602282</vt:i4>
      </vt:variant>
      <vt:variant>
        <vt:i4>0</vt:i4>
      </vt:variant>
      <vt:variant>
        <vt:i4>0</vt:i4>
      </vt:variant>
      <vt:variant>
        <vt:i4>5</vt:i4>
      </vt:variant>
      <vt:variant>
        <vt:lpwstr>attachments/FRC-annual-report-08-09.pdf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Family,responsibilities,Commission,annual,report</cp:keywords>
  <dc:description/>
  <cp:lastModifiedBy/>
  <cp:revision>2</cp:revision>
  <cp:lastPrinted>2010-02-17T05:29:00Z</cp:lastPrinted>
  <dcterms:created xsi:type="dcterms:W3CDTF">2017-10-24T22:03:00Z</dcterms:created>
  <dcterms:modified xsi:type="dcterms:W3CDTF">2018-03-06T00:59:00Z</dcterms:modified>
  <cp:category>Indigenous,Aboriginal_and_Torres_Strait_Islander</cp:category>
</cp:coreProperties>
</file>